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center"/>
        <w:rPr>
          <w:color w:val="000000" w:themeColor="text1"/>
          <w:sz w:val="25"/>
          <w:szCs w:val="25"/>
        </w:rPr>
      </w:pPr>
      <w:r w:rsidRPr="00CF0008">
        <w:rPr>
          <w:color w:val="000000" w:themeColor="text1"/>
          <w:sz w:val="25"/>
          <w:szCs w:val="25"/>
        </w:rPr>
        <w:t>ПОЛУЧИТЬ ВЫЧЕТ ТЕПЕРЬ МОЖНО ЗА ЛЮБОЕ ЛЕКАРСТВО ПО РЕЦЕПТУ ВРАЧА.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 xml:space="preserve">С  2019 года упрощен порядок получения социального налогового вычета по расходам на покупку лекарств. Если раньше для получения такого вычета лекарство должно было входить в </w:t>
      </w:r>
      <w:hyperlink r:id="rId4" w:history="1">
        <w:r w:rsidRPr="00CF0008">
          <w:rPr>
            <w:rStyle w:val="a4"/>
            <w:color w:val="000000" w:themeColor="text1"/>
            <w:sz w:val="25"/>
            <w:szCs w:val="25"/>
          </w:rPr>
          <w:t>Перечень</w:t>
        </w:r>
      </w:hyperlink>
      <w:r w:rsidRPr="00CF0008">
        <w:rPr>
          <w:color w:val="000000" w:themeColor="text1"/>
          <w:sz w:val="25"/>
          <w:szCs w:val="25"/>
        </w:rPr>
        <w:t>, утвержденный Постановлением Правительства Российской Федерации от 19.03.2001 N 201, то теперь вернуть часть уплаченного НДФЛ можно за покупку любого лекарства, главное, выписанного по рецепту лечащего врача.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>Получить социальный налоговый вычет по расходам на покупку лекарств можно любым из двух способов: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>- по окончании года подать налоговую декларацию</w:t>
      </w:r>
      <w:r w:rsidRPr="00CF0008">
        <w:rPr>
          <w:rStyle w:val="apple-converted-space"/>
          <w:color w:val="000000" w:themeColor="text1"/>
          <w:sz w:val="25"/>
          <w:szCs w:val="25"/>
        </w:rPr>
        <w:t> </w:t>
      </w:r>
      <w:hyperlink r:id="rId5" w:history="1">
        <w:r w:rsidRPr="00CF0008">
          <w:rPr>
            <w:rStyle w:val="a4"/>
            <w:color w:val="000000" w:themeColor="text1"/>
            <w:sz w:val="25"/>
            <w:szCs w:val="25"/>
          </w:rPr>
          <w:t>3-НДФЛ</w:t>
        </w:r>
      </w:hyperlink>
      <w:r w:rsidRPr="00CF0008">
        <w:rPr>
          <w:rStyle w:val="apple-converted-space"/>
          <w:color w:val="000000" w:themeColor="text1"/>
          <w:sz w:val="25"/>
          <w:szCs w:val="25"/>
        </w:rPr>
        <w:t> </w:t>
      </w:r>
      <w:r w:rsidRPr="00CF0008">
        <w:rPr>
          <w:color w:val="000000" w:themeColor="text1"/>
          <w:sz w:val="25"/>
          <w:szCs w:val="25"/>
        </w:rPr>
        <w:t>и подтверждающие документы (необходимо собирать чеки за лекарства, купленные в этом году);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налог на доходы физических лиц из зарплаты, пока работник не получит весь вычет.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>В обоих случаях необходимо представить подтверждающие документы: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0"/>
          <w:szCs w:val="20"/>
        </w:rPr>
      </w:pPr>
      <w:r w:rsidRPr="00CF0008">
        <w:rPr>
          <w:color w:val="000000" w:themeColor="text1"/>
          <w:sz w:val="25"/>
          <w:szCs w:val="25"/>
        </w:rPr>
        <w:t>- рецептурный бланк  по</w:t>
      </w:r>
      <w:r w:rsidRPr="00CF0008">
        <w:rPr>
          <w:rStyle w:val="apple-converted-space"/>
          <w:color w:val="000000" w:themeColor="text1"/>
          <w:sz w:val="25"/>
          <w:szCs w:val="25"/>
        </w:rPr>
        <w:t> </w:t>
      </w:r>
      <w:hyperlink r:id="rId6" w:history="1">
        <w:r w:rsidRPr="00CF0008">
          <w:rPr>
            <w:rStyle w:val="a4"/>
            <w:color w:val="000000" w:themeColor="text1"/>
            <w:sz w:val="25"/>
            <w:szCs w:val="25"/>
          </w:rPr>
          <w:t>форме N 107/</w:t>
        </w:r>
        <w:proofErr w:type="gramStart"/>
        <w:r w:rsidRPr="00CF0008">
          <w:rPr>
            <w:rStyle w:val="a4"/>
            <w:color w:val="000000" w:themeColor="text1"/>
            <w:sz w:val="25"/>
            <w:szCs w:val="25"/>
          </w:rPr>
          <w:t>у</w:t>
        </w:r>
        <w:proofErr w:type="gramEnd"/>
      </w:hyperlink>
      <w:r w:rsidRPr="00CF0008">
        <w:rPr>
          <w:rStyle w:val="apple-converted-space"/>
          <w:color w:val="000000" w:themeColor="text1"/>
          <w:sz w:val="25"/>
          <w:szCs w:val="25"/>
        </w:rPr>
        <w:t> </w:t>
      </w:r>
      <w:proofErr w:type="gramStart"/>
      <w:r w:rsidRPr="00CF0008">
        <w:rPr>
          <w:color w:val="000000" w:themeColor="text1"/>
          <w:sz w:val="25"/>
          <w:szCs w:val="25"/>
        </w:rPr>
        <w:t>со</w:t>
      </w:r>
      <w:proofErr w:type="gramEnd"/>
      <w:r w:rsidRPr="00CF0008">
        <w:rPr>
          <w:color w:val="000000" w:themeColor="text1"/>
          <w:sz w:val="25"/>
          <w:szCs w:val="25"/>
        </w:rPr>
        <w:t xml:space="preserve"> штампом "Для налоговых органов Российской Федерации, ИНН налогоплательщика" заверяется   подписью и личной печатью врача, печатью учреждения здравоохранения.</w:t>
      </w:r>
      <w:r>
        <w:rPr>
          <w:color w:val="000000" w:themeColor="text1"/>
          <w:sz w:val="20"/>
          <w:szCs w:val="20"/>
        </w:rPr>
        <w:t xml:space="preserve">  </w:t>
      </w:r>
      <w:r w:rsidRPr="00CF0008">
        <w:rPr>
          <w:color w:val="000000" w:themeColor="text1"/>
          <w:sz w:val="25"/>
          <w:szCs w:val="25"/>
        </w:rPr>
        <w:t>Врачом на рецептурном бланке должно быть выписано не более двух лекарственных средств;</w:t>
      </w:r>
    </w:p>
    <w:p w:rsidR="00CF0008" w:rsidRPr="00CF0008" w:rsidRDefault="00CF0008" w:rsidP="00CF0008">
      <w:pPr>
        <w:pStyle w:val="a3"/>
        <w:shd w:val="clear" w:color="auto" w:fill="FFFFFF"/>
        <w:spacing w:before="0" w:beforeAutospacing="0" w:after="204" w:afterAutospacing="0" w:line="265" w:lineRule="atLeast"/>
        <w:jc w:val="both"/>
        <w:rPr>
          <w:color w:val="000000" w:themeColor="text1"/>
          <w:sz w:val="25"/>
          <w:szCs w:val="25"/>
        </w:rPr>
      </w:pPr>
      <w:r w:rsidRPr="00CF0008">
        <w:rPr>
          <w:color w:val="000000" w:themeColor="text1"/>
          <w:sz w:val="25"/>
          <w:szCs w:val="25"/>
        </w:rPr>
        <w:t>- платежные документы (кассовые чеки, приходно-кассовые ордера, платежные поручения и т.п.).</w:t>
      </w:r>
    </w:p>
    <w:p w:rsidR="00FB3C37" w:rsidRPr="00CF0008" w:rsidRDefault="00CF0008">
      <w:pPr>
        <w:rPr>
          <w:color w:val="000000" w:themeColor="text1"/>
        </w:rPr>
      </w:pPr>
    </w:p>
    <w:p w:rsidR="00CF0008" w:rsidRPr="00CF0008" w:rsidRDefault="00CF0008">
      <w:pPr>
        <w:rPr>
          <w:color w:val="000000" w:themeColor="text1"/>
        </w:rPr>
      </w:pPr>
    </w:p>
    <w:sectPr w:rsidR="00CF0008" w:rsidRPr="00CF0008" w:rsidSect="00E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08"/>
    <w:rsid w:val="00065E4C"/>
    <w:rsid w:val="00124B12"/>
    <w:rsid w:val="00216047"/>
    <w:rsid w:val="00CF0008"/>
    <w:rsid w:val="00E243A1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1"/>
  </w:style>
  <w:style w:type="paragraph" w:styleId="1">
    <w:name w:val="heading 1"/>
    <w:basedOn w:val="a"/>
    <w:link w:val="10"/>
    <w:uiPriority w:val="9"/>
    <w:qFormat/>
    <w:rsid w:val="00CF0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008"/>
  </w:style>
  <w:style w:type="character" w:styleId="a4">
    <w:name w:val="Hyperlink"/>
    <w:basedOn w:val="a0"/>
    <w:uiPriority w:val="99"/>
    <w:semiHidden/>
    <w:unhideWhenUsed/>
    <w:rsid w:val="00CF00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0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CAC1CDA53B2B6FCA5509B39F682398B539DB0494D11783A0823B4F54054C63AB9FE9EAF058D5523B209CE57A0744AF4C9442E281A07H9M0F" TargetMode="External"/><Relationship Id="rId5" Type="http://schemas.openxmlformats.org/officeDocument/2006/relationships/hyperlink" Target="consultantplus://offline/ref=0AA95F3410C602297EEACA9616ECEC9BBF6DDC90CED4E7047EEFBD4C77D0AA9FE8B5CEDC37F23CD76466E5818EBBB47AB7AAF26C35F5C8DCn5VEK" TargetMode="External"/><Relationship Id="rId4" Type="http://schemas.openxmlformats.org/officeDocument/2006/relationships/hyperlink" Target="consultantplus://offline/ref=0AA95F3410C602297EEACA9616ECEC9BBA64D693CADBBA0E76B6B14E70DFF588EFFCC2DD37F239DD6F39E0949FE3B97CAFB5F17029F7C9nD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7424-03-703</dc:creator>
  <cp:keywords/>
  <dc:description/>
  <cp:lastModifiedBy>7424-03-703</cp:lastModifiedBy>
  <cp:revision>2</cp:revision>
  <dcterms:created xsi:type="dcterms:W3CDTF">2020-02-19T04:43:00Z</dcterms:created>
  <dcterms:modified xsi:type="dcterms:W3CDTF">2020-02-19T04:48:00Z</dcterms:modified>
</cp:coreProperties>
</file>