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18B" w:rsidRDefault="0080618B" w:rsidP="0080618B">
      <w:pPr>
        <w:spacing w:after="0" w:line="240" w:lineRule="auto"/>
        <w:ind w:firstLine="709"/>
        <w:jc w:val="center"/>
        <w:rPr>
          <w:rFonts w:ascii="Times New Roman" w:eastAsia="Times New Roman" w:hAnsi="Times New Roman" w:cs="Times New Roman"/>
          <w:b/>
          <w:bCs/>
          <w:sz w:val="32"/>
          <w:szCs w:val="32"/>
          <w:lang w:eastAsia="ru-RU"/>
        </w:rPr>
      </w:pPr>
      <w:r w:rsidRPr="0080618B">
        <w:rPr>
          <w:rFonts w:ascii="Times New Roman" w:eastAsia="Times New Roman" w:hAnsi="Times New Roman" w:cs="Times New Roman"/>
          <w:b/>
          <w:bCs/>
          <w:sz w:val="32"/>
          <w:szCs w:val="32"/>
          <w:lang w:eastAsia="ru-RU"/>
        </w:rPr>
        <w:t>Продукты, содержащие критически значимые компоненты пищи</w:t>
      </w:r>
    </w:p>
    <w:p w:rsidR="005C3578" w:rsidRDefault="005C3578" w:rsidP="005C3578">
      <w:pPr>
        <w:spacing w:after="0" w:line="240" w:lineRule="auto"/>
        <w:rPr>
          <w:b/>
          <w:bCs/>
          <w:noProof/>
          <w:sz w:val="32"/>
          <w:szCs w:val="32"/>
        </w:rPr>
      </w:pPr>
    </w:p>
    <w:p w:rsidR="0080618B" w:rsidRDefault="005C3578" w:rsidP="005C3578">
      <w:pPr>
        <w:spacing w:after="0" w:line="240" w:lineRule="auto"/>
        <w:jc w:val="center"/>
        <w:rPr>
          <w:rFonts w:ascii="Times New Roman" w:eastAsia="Times New Roman" w:hAnsi="Times New Roman" w:cs="Times New Roman"/>
          <w:b/>
          <w:bCs/>
          <w:sz w:val="32"/>
          <w:szCs w:val="32"/>
          <w:lang w:eastAsia="ru-RU"/>
        </w:rPr>
      </w:pPr>
      <w:r>
        <w:rPr>
          <w:noProof/>
        </w:rPr>
        <w:drawing>
          <wp:inline distT="0" distB="0" distL="0" distR="0">
            <wp:extent cx="4221480" cy="299948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0964" cy="3013329"/>
                    </a:xfrm>
                    <a:prstGeom prst="rect">
                      <a:avLst/>
                    </a:prstGeom>
                    <a:noFill/>
                    <a:ln>
                      <a:noFill/>
                    </a:ln>
                  </pic:spPr>
                </pic:pic>
              </a:graphicData>
            </a:graphic>
          </wp:inline>
        </w:drawing>
      </w:r>
      <w:r>
        <w:rPr>
          <w:b/>
          <w:bCs/>
          <w:noProof/>
          <w:sz w:val="32"/>
          <w:szCs w:val="32"/>
        </w:rPr>
        <w:t xml:space="preserve"> </w:t>
      </w:r>
    </w:p>
    <w:p w:rsidR="0080618B" w:rsidRPr="0080618B" w:rsidRDefault="0080618B" w:rsidP="0080618B">
      <w:pPr>
        <w:spacing w:after="0" w:line="240" w:lineRule="auto"/>
        <w:ind w:firstLine="709"/>
        <w:jc w:val="center"/>
        <w:rPr>
          <w:rFonts w:ascii="Times New Roman" w:eastAsia="Times New Roman" w:hAnsi="Times New Roman" w:cs="Times New Roman"/>
          <w:b/>
          <w:bCs/>
          <w:sz w:val="32"/>
          <w:szCs w:val="32"/>
          <w:lang w:eastAsia="ru-RU"/>
        </w:rPr>
      </w:pPr>
    </w:p>
    <w:p w:rsidR="00375D2F" w:rsidRDefault="00375D2F" w:rsidP="0053383F">
      <w:pPr>
        <w:spacing w:after="0" w:line="240" w:lineRule="auto"/>
        <w:ind w:firstLine="709"/>
        <w:jc w:val="both"/>
        <w:rPr>
          <w:rFonts w:ascii="Times New Roman" w:eastAsia="Times New Roman" w:hAnsi="Times New Roman" w:cs="Times New Roman"/>
          <w:sz w:val="28"/>
          <w:szCs w:val="28"/>
          <w:lang w:eastAsia="ru-RU"/>
        </w:rPr>
      </w:pPr>
      <w:r w:rsidRPr="00375D2F">
        <w:rPr>
          <w:rFonts w:ascii="Times New Roman" w:eastAsia="Times New Roman" w:hAnsi="Times New Roman" w:cs="Times New Roman"/>
          <w:sz w:val="28"/>
          <w:szCs w:val="28"/>
          <w:lang w:eastAsia="ru-RU"/>
        </w:rPr>
        <w:t xml:space="preserve">Говоря о здоровом питании, большое внимание должно уделяться сокращению потребления </w:t>
      </w:r>
      <w:r w:rsidR="0053383F" w:rsidRPr="00375D2F">
        <w:rPr>
          <w:rFonts w:ascii="Times New Roman" w:eastAsia="Times New Roman" w:hAnsi="Times New Roman" w:cs="Times New Roman"/>
          <w:sz w:val="28"/>
          <w:szCs w:val="28"/>
          <w:lang w:eastAsia="ru-RU"/>
        </w:rPr>
        <w:t>критически значимых нутриентов</w:t>
      </w:r>
      <w:r w:rsidRPr="00375D2F">
        <w:rPr>
          <w:rFonts w:ascii="Times New Roman" w:eastAsia="Times New Roman" w:hAnsi="Times New Roman" w:cs="Times New Roman"/>
          <w:sz w:val="28"/>
          <w:szCs w:val="28"/>
          <w:lang w:eastAsia="ru-RU"/>
        </w:rPr>
        <w:t>, в том числе продуктов их содержащих.</w:t>
      </w:r>
    </w:p>
    <w:p w:rsidR="0053383F" w:rsidRPr="00375D2F" w:rsidRDefault="0053383F" w:rsidP="0053383F">
      <w:pPr>
        <w:spacing w:after="0" w:line="240" w:lineRule="auto"/>
        <w:ind w:firstLine="709"/>
        <w:jc w:val="both"/>
        <w:rPr>
          <w:rFonts w:ascii="Times New Roman" w:eastAsia="Times New Roman" w:hAnsi="Times New Roman" w:cs="Times New Roman"/>
          <w:sz w:val="28"/>
          <w:szCs w:val="28"/>
          <w:lang w:eastAsia="ru-RU"/>
        </w:rPr>
      </w:pPr>
    </w:p>
    <w:p w:rsidR="00375D2F" w:rsidRPr="0053383F" w:rsidRDefault="00375D2F" w:rsidP="0053383F">
      <w:pPr>
        <w:pBdr>
          <w:top w:val="single" w:sz="18" w:space="1" w:color="FF0000"/>
          <w:left w:val="single" w:sz="18" w:space="4" w:color="FF0000"/>
          <w:bottom w:val="single" w:sz="18" w:space="1" w:color="FF0000"/>
          <w:right w:val="single" w:sz="18" w:space="4" w:color="FF0000"/>
        </w:pBdr>
        <w:spacing w:after="0" w:line="240" w:lineRule="auto"/>
        <w:ind w:firstLine="709"/>
        <w:jc w:val="center"/>
        <w:rPr>
          <w:rFonts w:ascii="Times New Roman" w:eastAsia="Times New Roman" w:hAnsi="Times New Roman" w:cs="Times New Roman"/>
          <w:sz w:val="28"/>
          <w:szCs w:val="28"/>
          <w:lang w:eastAsia="ru-RU"/>
        </w:rPr>
      </w:pPr>
      <w:r w:rsidRPr="00375D2F">
        <w:rPr>
          <w:rFonts w:ascii="Times New Roman" w:eastAsia="Times New Roman" w:hAnsi="Times New Roman" w:cs="Times New Roman"/>
          <w:sz w:val="28"/>
          <w:szCs w:val="28"/>
          <w:lang w:eastAsia="ru-RU"/>
        </w:rPr>
        <w:t>Нутриенты, оказывающие негативное воздействие на здоровье и требующие регламентации предельных значений, получили название </w:t>
      </w:r>
      <w:r w:rsidRPr="00375D2F">
        <w:rPr>
          <w:rFonts w:ascii="Times New Roman" w:eastAsia="Times New Roman" w:hAnsi="Times New Roman" w:cs="Times New Roman"/>
          <w:b/>
          <w:bCs/>
          <w:sz w:val="28"/>
          <w:szCs w:val="28"/>
          <w:lang w:eastAsia="ru-RU"/>
        </w:rPr>
        <w:t>критически значимых нутриентов</w:t>
      </w:r>
    </w:p>
    <w:p w:rsidR="0053383F" w:rsidRDefault="0053383F" w:rsidP="0053383F">
      <w:pPr>
        <w:spacing w:after="0" w:line="240" w:lineRule="auto"/>
        <w:ind w:firstLine="709"/>
        <w:jc w:val="both"/>
        <w:rPr>
          <w:rFonts w:ascii="Times New Roman" w:hAnsi="Times New Roman" w:cs="Times New Roman"/>
          <w:sz w:val="28"/>
          <w:szCs w:val="28"/>
          <w:shd w:val="clear" w:color="auto" w:fill="FFFFFF"/>
        </w:rPr>
      </w:pPr>
    </w:p>
    <w:p w:rsidR="00375D2F" w:rsidRPr="00375D2F" w:rsidRDefault="0053383F" w:rsidP="0053383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Я</w:t>
      </w:r>
      <w:r w:rsidR="00375D2F" w:rsidRPr="0053383F">
        <w:rPr>
          <w:rFonts w:ascii="Times New Roman" w:hAnsi="Times New Roman" w:cs="Times New Roman"/>
          <w:sz w:val="28"/>
          <w:szCs w:val="28"/>
          <w:shd w:val="clear" w:color="auto" w:fill="FFFFFF"/>
        </w:rPr>
        <w:t>вля</w:t>
      </w:r>
      <w:r>
        <w:rPr>
          <w:rFonts w:ascii="Times New Roman" w:hAnsi="Times New Roman" w:cs="Times New Roman"/>
          <w:sz w:val="28"/>
          <w:szCs w:val="28"/>
          <w:shd w:val="clear" w:color="auto" w:fill="FFFFFF"/>
        </w:rPr>
        <w:t>ясь</w:t>
      </w:r>
      <w:r w:rsidR="00375D2F" w:rsidRPr="0053383F">
        <w:rPr>
          <w:rFonts w:ascii="Times New Roman" w:hAnsi="Times New Roman" w:cs="Times New Roman"/>
          <w:sz w:val="28"/>
          <w:szCs w:val="28"/>
          <w:shd w:val="clear" w:color="auto" w:fill="FFFFFF"/>
        </w:rPr>
        <w:t xml:space="preserve"> фактором риска в развитии алиментарно-зависимых заболеваний, </w:t>
      </w:r>
      <w:r>
        <w:rPr>
          <w:rFonts w:ascii="Times New Roman" w:hAnsi="Times New Roman" w:cs="Times New Roman"/>
          <w:sz w:val="28"/>
          <w:szCs w:val="28"/>
          <w:shd w:val="clear" w:color="auto" w:fill="FFFFFF"/>
        </w:rPr>
        <w:t>к</w:t>
      </w:r>
      <w:r w:rsidRPr="0053383F">
        <w:rPr>
          <w:rFonts w:ascii="Times New Roman" w:hAnsi="Times New Roman" w:cs="Times New Roman"/>
          <w:sz w:val="28"/>
          <w:szCs w:val="28"/>
          <w:shd w:val="clear" w:color="auto" w:fill="FFFFFF"/>
        </w:rPr>
        <w:t>ритически значимые пищевые вещества</w:t>
      </w:r>
      <w:r w:rsidR="0080618B">
        <w:rPr>
          <w:rFonts w:ascii="Times New Roman" w:hAnsi="Times New Roman" w:cs="Times New Roman"/>
          <w:sz w:val="28"/>
          <w:szCs w:val="28"/>
          <w:shd w:val="clear" w:color="auto" w:fill="FFFFFF"/>
        </w:rPr>
        <w:t xml:space="preserve"> </w:t>
      </w:r>
      <w:r w:rsidR="00375D2F" w:rsidRPr="0053383F">
        <w:rPr>
          <w:rFonts w:ascii="Times New Roman" w:hAnsi="Times New Roman" w:cs="Times New Roman"/>
          <w:sz w:val="28"/>
          <w:szCs w:val="28"/>
          <w:shd w:val="clear" w:color="auto" w:fill="FFFFFF"/>
        </w:rPr>
        <w:t>преобладают в фактическом рационе детского и взрослого населения. </w:t>
      </w:r>
    </w:p>
    <w:p w:rsidR="00375D2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75D2F" w:rsidRPr="00375D2F">
        <w:rPr>
          <w:rFonts w:ascii="Times New Roman" w:eastAsia="Times New Roman" w:hAnsi="Times New Roman" w:cs="Times New Roman"/>
          <w:sz w:val="28"/>
          <w:szCs w:val="28"/>
          <w:lang w:eastAsia="ru-RU"/>
        </w:rPr>
        <w:t>еобходимо четко понимать, какие продуты, несут в себе скрытую угрозу – это продукты, характеризующиеся высоким содержанием соли, сахара и насыщенных жиров, включая транс-жиры.</w:t>
      </w:r>
    </w:p>
    <w:p w:rsidR="00375D2F" w:rsidRPr="0053383F" w:rsidRDefault="00375D2F" w:rsidP="0053383F">
      <w:pPr>
        <w:spacing w:after="0" w:line="240" w:lineRule="auto"/>
        <w:ind w:firstLine="709"/>
        <w:jc w:val="both"/>
        <w:rPr>
          <w:rFonts w:ascii="Times New Roman" w:hAnsi="Times New Roman" w:cs="Times New Roman"/>
          <w:sz w:val="28"/>
          <w:szCs w:val="28"/>
          <w:shd w:val="clear" w:color="auto" w:fill="FFFFFF"/>
        </w:rPr>
      </w:pPr>
      <w:r w:rsidRPr="0053383F">
        <w:rPr>
          <w:rFonts w:ascii="Times New Roman" w:hAnsi="Times New Roman" w:cs="Times New Roman"/>
          <w:sz w:val="28"/>
          <w:szCs w:val="28"/>
          <w:shd w:val="clear" w:color="auto" w:fill="FFFFFF"/>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rsidR="00474535" w:rsidRPr="0053383F" w:rsidRDefault="00474535" w:rsidP="0053383F">
      <w:pPr>
        <w:pStyle w:val="default"/>
        <w:spacing w:before="0" w:beforeAutospacing="0" w:after="0" w:afterAutospacing="0"/>
        <w:ind w:firstLine="709"/>
        <w:jc w:val="both"/>
        <w:rPr>
          <w:b/>
          <w:bCs/>
          <w:sz w:val="28"/>
          <w:szCs w:val="28"/>
        </w:rPr>
      </w:pPr>
    </w:p>
    <w:p w:rsidR="00474535" w:rsidRPr="0053383F" w:rsidRDefault="00474535" w:rsidP="0080618B">
      <w:pPr>
        <w:pStyle w:val="default"/>
        <w:spacing w:before="0" w:beforeAutospacing="0" w:after="0" w:afterAutospacing="0"/>
        <w:ind w:firstLine="709"/>
        <w:jc w:val="center"/>
        <w:rPr>
          <w:sz w:val="28"/>
          <w:szCs w:val="28"/>
        </w:rPr>
      </w:pPr>
      <w:r w:rsidRPr="0053383F">
        <w:rPr>
          <w:b/>
          <w:bCs/>
          <w:sz w:val="28"/>
          <w:szCs w:val="28"/>
        </w:rPr>
        <w:t>Основные пищевые источники поступления критически значимых пищевых веществ в рационе</w:t>
      </w:r>
    </w:p>
    <w:p w:rsidR="00474535" w:rsidRPr="0053383F" w:rsidRDefault="00474535" w:rsidP="0053383F">
      <w:pPr>
        <w:pStyle w:val="default"/>
        <w:spacing w:before="0" w:beforeAutospacing="0" w:after="0" w:afterAutospacing="0"/>
        <w:ind w:firstLine="709"/>
        <w:jc w:val="both"/>
        <w:rPr>
          <w:sz w:val="28"/>
          <w:szCs w:val="28"/>
        </w:rPr>
      </w:pPr>
      <w:r w:rsidRPr="0053383F">
        <w:rPr>
          <w:sz w:val="28"/>
          <w:szCs w:val="28"/>
        </w:rPr>
        <w:t> </w:t>
      </w:r>
    </w:p>
    <w:p w:rsidR="00474535" w:rsidRPr="0053383F" w:rsidRDefault="00474535" w:rsidP="0053383F">
      <w:pPr>
        <w:pStyle w:val="default"/>
        <w:spacing w:before="0" w:beforeAutospacing="0" w:after="0" w:afterAutospacing="0"/>
        <w:ind w:firstLine="709"/>
        <w:jc w:val="both"/>
        <w:rPr>
          <w:b/>
          <w:bCs/>
          <w:sz w:val="28"/>
          <w:szCs w:val="28"/>
        </w:rPr>
      </w:pPr>
      <w:r w:rsidRPr="0053383F">
        <w:rPr>
          <w:b/>
          <w:bCs/>
          <w:sz w:val="28"/>
          <w:szCs w:val="28"/>
        </w:rPr>
        <w:t>Натрий (Поваренная соль) </w:t>
      </w:r>
    </w:p>
    <w:p w:rsidR="00C02A28" w:rsidRPr="0053383F" w:rsidRDefault="00474535" w:rsidP="0053383F">
      <w:pPr>
        <w:pStyle w:val="default"/>
        <w:spacing w:before="0" w:beforeAutospacing="0" w:after="0" w:afterAutospacing="0"/>
        <w:ind w:firstLine="709"/>
        <w:jc w:val="both"/>
        <w:rPr>
          <w:sz w:val="28"/>
          <w:szCs w:val="28"/>
          <w:shd w:val="clear" w:color="auto" w:fill="FFFFFF"/>
        </w:rPr>
      </w:pPr>
      <w:r w:rsidRPr="0053383F">
        <w:rPr>
          <w:sz w:val="28"/>
          <w:szCs w:val="28"/>
          <w:shd w:val="clear" w:color="auto" w:fill="FFFFFF"/>
        </w:rPr>
        <w:t>О</w:t>
      </w:r>
      <w:r w:rsidRPr="0053383F">
        <w:rPr>
          <w:sz w:val="28"/>
          <w:szCs w:val="28"/>
          <w:shd w:val="clear" w:color="auto" w:fill="FFFFFF"/>
        </w:rPr>
        <w:t xml:space="preserve">сновными источниками поступления натрия (поваренной соли) в организм человека являются хлеб и хлебные продукты, колбасные изделия и </w:t>
      </w:r>
      <w:r w:rsidRPr="0053383F">
        <w:rPr>
          <w:sz w:val="28"/>
          <w:szCs w:val="28"/>
          <w:shd w:val="clear" w:color="auto" w:fill="FFFFFF"/>
        </w:rPr>
        <w:lastRenderedPageBreak/>
        <w:t>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 Содержание натрия в хлебобулочных изделиях колеблется от 246 до 499 мг/100 г. Мясные консервы содержат от 400 мг до 800 мг/100г (для большинства - около 600 мг/г), вареные колбасные изделия от 800 до 1000 мг/100г, варено- и сырокопченые 1500- 2000 мг/100 г. Овощные консервы и соленья содержат от 600 до 1100 мг/100 г натрия. Содержание натрия в рыбных консервах составляет 540-700 мг/100 г, в копченой рыбе - до 1000 мг, а в соленой - более 4900 мг/100 г. В порции некоторых продуктов фаст-</w:t>
      </w:r>
      <w:proofErr w:type="spellStart"/>
      <w:r w:rsidRPr="0053383F">
        <w:rPr>
          <w:sz w:val="28"/>
          <w:szCs w:val="28"/>
          <w:shd w:val="clear" w:color="auto" w:fill="FFFFFF"/>
        </w:rPr>
        <w:t>фуда</w:t>
      </w:r>
      <w:proofErr w:type="spellEnd"/>
      <w:r w:rsidRPr="0053383F">
        <w:rPr>
          <w:sz w:val="28"/>
          <w:szCs w:val="28"/>
          <w:shd w:val="clear" w:color="auto" w:fill="FFFFFF"/>
        </w:rPr>
        <w:t xml:space="preserve"> может содержаться до 1000 мг натрия на 100 гр. продукта.</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shd w:val="clear" w:color="auto" w:fill="FFFFFF"/>
          <w:lang w:eastAsia="ru-RU"/>
        </w:rPr>
        <w:t>Основной компонент соли – натрий – имеет свойство удерживать воду: одну его молекулу окружает сразу 400 молекул воды. При избыточном потреблении соли возникает ситуация, когда сердцу надо перекачать по сосудам большее количество жидкости, чем обычно, что способствует повышению артериального давления. Поэтому избыточное потребление соли является риском в развитии целого ряда заболеваний сердечно-сосудистой системы. Исследования, проведенные по всему миру, показали, что снижение потребления соли сократило бы бремя инсультов на 24%, а заболеваемость ишемической болезнью сердца на 18%.</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 </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b/>
          <w:bCs/>
          <w:sz w:val="28"/>
          <w:szCs w:val="28"/>
          <w:lang w:eastAsia="ru-RU"/>
        </w:rPr>
        <w:t>ВАЖНО! </w:t>
      </w:r>
      <w:r w:rsidRPr="00474535">
        <w:rPr>
          <w:rFonts w:ascii="Times New Roman" w:eastAsia="Times New Roman" w:hAnsi="Times New Roman" w:cs="Times New Roman"/>
          <w:sz w:val="28"/>
          <w:szCs w:val="28"/>
          <w:lang w:eastAsia="ru-RU"/>
        </w:rPr>
        <w:t>Рекомендуемое суточное потребление соли, г</w:t>
      </w:r>
    </w:p>
    <w:tbl>
      <w:tblPr>
        <w:tblW w:w="0" w:type="auto"/>
        <w:shd w:val="clear" w:color="auto" w:fill="FFFFFF"/>
        <w:tblCellMar>
          <w:left w:w="0" w:type="dxa"/>
          <w:right w:w="0" w:type="dxa"/>
        </w:tblCellMar>
        <w:tblLook w:val="04A0" w:firstRow="1" w:lastRow="0" w:firstColumn="1" w:lastColumn="0" w:noHBand="0" w:noVBand="1"/>
      </w:tblPr>
      <w:tblGrid>
        <w:gridCol w:w="2333"/>
        <w:gridCol w:w="2334"/>
        <w:gridCol w:w="2334"/>
        <w:gridCol w:w="2334"/>
      </w:tblGrid>
      <w:tr w:rsidR="0053383F" w:rsidRPr="00474535" w:rsidTr="00474535">
        <w:tc>
          <w:tcPr>
            <w:tcW w:w="24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1-3 года</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3-7 лет</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7-11 лет</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с 12 лет и старше</w:t>
            </w:r>
          </w:p>
        </w:tc>
      </w:tr>
      <w:tr w:rsidR="0053383F" w:rsidRPr="00474535" w:rsidTr="00474535">
        <w:tc>
          <w:tcPr>
            <w:tcW w:w="24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3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5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5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5 г</w:t>
            </w:r>
          </w:p>
        </w:tc>
      </w:tr>
    </w:tbl>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Соль не должна добавляться в пищу детей в возрасте 0–9 месяцев.</w:t>
      </w:r>
    </w:p>
    <w:p w:rsidR="0080618B" w:rsidRDefault="0080618B" w:rsidP="0053383F">
      <w:pPr>
        <w:pStyle w:val="default"/>
        <w:spacing w:before="0" w:beforeAutospacing="0" w:after="0" w:afterAutospacing="0"/>
        <w:ind w:firstLine="709"/>
        <w:jc w:val="both"/>
        <w:rPr>
          <w:b/>
          <w:bCs/>
          <w:sz w:val="28"/>
          <w:szCs w:val="28"/>
        </w:rPr>
      </w:pPr>
    </w:p>
    <w:p w:rsidR="00474535" w:rsidRPr="0053383F" w:rsidRDefault="00474535" w:rsidP="0053383F">
      <w:pPr>
        <w:pStyle w:val="default"/>
        <w:spacing w:before="0" w:beforeAutospacing="0" w:after="0" w:afterAutospacing="0"/>
        <w:ind w:firstLine="709"/>
        <w:jc w:val="both"/>
        <w:rPr>
          <w:b/>
          <w:bCs/>
          <w:sz w:val="28"/>
          <w:szCs w:val="28"/>
        </w:rPr>
      </w:pPr>
      <w:r w:rsidRPr="0053383F">
        <w:rPr>
          <w:b/>
          <w:bCs/>
          <w:sz w:val="28"/>
          <w:szCs w:val="28"/>
        </w:rPr>
        <w:t>Добавленные сахара</w:t>
      </w:r>
    </w:p>
    <w:p w:rsidR="00474535" w:rsidRPr="0053383F" w:rsidRDefault="00474535" w:rsidP="0053383F">
      <w:pPr>
        <w:pStyle w:val="default"/>
        <w:spacing w:before="0" w:beforeAutospacing="0" w:after="0" w:afterAutospacing="0"/>
        <w:ind w:firstLine="709"/>
        <w:jc w:val="both"/>
        <w:rPr>
          <w:sz w:val="28"/>
          <w:szCs w:val="28"/>
        </w:rPr>
      </w:pPr>
      <w:r w:rsidRPr="0053383F">
        <w:rPr>
          <w:sz w:val="28"/>
          <w:szCs w:val="28"/>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который также следует учитывать при формировании меню следует понимать все виды простых углеводов (сахароза, сиропы, крахмальная патока, мед и др.), вносимые в пищевой продукт для придания сладкого вкуса.</w:t>
      </w:r>
    </w:p>
    <w:p w:rsidR="00474535" w:rsidRPr="0053383F" w:rsidRDefault="00474535" w:rsidP="0053383F">
      <w:pPr>
        <w:pStyle w:val="default"/>
        <w:spacing w:before="0" w:beforeAutospacing="0" w:after="0" w:afterAutospacing="0"/>
        <w:ind w:firstLine="709"/>
        <w:jc w:val="both"/>
        <w:rPr>
          <w:sz w:val="28"/>
          <w:szCs w:val="28"/>
        </w:rPr>
      </w:pPr>
      <w:r w:rsidRPr="0053383F">
        <w:rPr>
          <w:sz w:val="28"/>
          <w:szCs w:val="28"/>
        </w:rPr>
        <w:t>В соответствии с действующими ГОСТами в составе печенья может содержаться от 20 до 45 г/100 г сахара, в конфетах 65-75 г/100 г, в пирожных и тортах от 30 до 65 г/100 г. Кисломолочные продукты, такие как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shd w:val="clear" w:color="auto" w:fill="FFFFFF"/>
          <w:lang w:eastAsia="ru-RU"/>
        </w:rPr>
        <w:t xml:space="preserve">Потребление большого количества продуктов и напитков с добавлением сахара (сиропы, соки и смузи, сладости, выпечка, безалкогольные газированные напитки, соусы и др.) связано с повышенным риском развития </w:t>
      </w:r>
      <w:r w:rsidRPr="00474535">
        <w:rPr>
          <w:rFonts w:ascii="Times New Roman" w:eastAsia="Times New Roman" w:hAnsi="Times New Roman" w:cs="Times New Roman"/>
          <w:sz w:val="28"/>
          <w:szCs w:val="28"/>
          <w:shd w:val="clear" w:color="auto" w:fill="FFFFFF"/>
          <w:lang w:eastAsia="ru-RU"/>
        </w:rPr>
        <w:lastRenderedPageBreak/>
        <w:t>ожирения и диабета второго типа, а также возникновения кариеса, особенно у детей.</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 </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Всемирная организация здравоохранения (ВОЗ) призывает снижать потребление свободных сахаров до 5% от суточной калорийности рациона, но рекомендаций для здоровых людей полностью исключить сахар из питания нет.</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b/>
          <w:bCs/>
          <w:sz w:val="28"/>
          <w:szCs w:val="28"/>
          <w:lang w:eastAsia="ru-RU"/>
        </w:rPr>
        <w:t> ВАЖНО! </w:t>
      </w:r>
      <w:r w:rsidRPr="00474535">
        <w:rPr>
          <w:rFonts w:ascii="Times New Roman" w:eastAsia="Times New Roman" w:hAnsi="Times New Roman" w:cs="Times New Roman"/>
          <w:sz w:val="28"/>
          <w:szCs w:val="28"/>
          <w:lang w:eastAsia="ru-RU"/>
        </w:rPr>
        <w:t>Рекомендуемое суточное потребление добавленного сахара, г</w:t>
      </w:r>
    </w:p>
    <w:tbl>
      <w:tblPr>
        <w:tblW w:w="0" w:type="auto"/>
        <w:shd w:val="clear" w:color="auto" w:fill="FFFFFF"/>
        <w:tblCellMar>
          <w:left w:w="0" w:type="dxa"/>
          <w:right w:w="0" w:type="dxa"/>
        </w:tblCellMar>
        <w:tblLook w:val="04A0" w:firstRow="1" w:lastRow="0" w:firstColumn="1" w:lastColumn="0" w:noHBand="0" w:noVBand="1"/>
      </w:tblPr>
      <w:tblGrid>
        <w:gridCol w:w="2333"/>
        <w:gridCol w:w="2334"/>
        <w:gridCol w:w="2334"/>
        <w:gridCol w:w="2334"/>
      </w:tblGrid>
      <w:tr w:rsidR="0053383F" w:rsidRPr="00474535" w:rsidTr="00474535">
        <w:tc>
          <w:tcPr>
            <w:tcW w:w="24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1-3 года</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3-7 лет</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7-11 лет</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Дети с 12 лет и старше</w:t>
            </w:r>
          </w:p>
        </w:tc>
      </w:tr>
      <w:tr w:rsidR="0053383F" w:rsidRPr="00474535" w:rsidTr="00474535">
        <w:tc>
          <w:tcPr>
            <w:tcW w:w="24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25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30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30 г</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35 г</w:t>
            </w:r>
          </w:p>
        </w:tc>
      </w:tr>
    </w:tbl>
    <w:p w:rsidR="00474535" w:rsidRPr="0053383F" w:rsidRDefault="00474535" w:rsidP="0053383F">
      <w:pPr>
        <w:pStyle w:val="default"/>
        <w:spacing w:before="0" w:beforeAutospacing="0" w:after="0" w:afterAutospacing="0"/>
        <w:ind w:firstLine="709"/>
        <w:jc w:val="both"/>
        <w:rPr>
          <w:sz w:val="28"/>
          <w:szCs w:val="28"/>
        </w:rPr>
      </w:pPr>
    </w:p>
    <w:p w:rsidR="00474535" w:rsidRPr="0053383F" w:rsidRDefault="00474535" w:rsidP="0053383F">
      <w:pPr>
        <w:pStyle w:val="default"/>
        <w:spacing w:before="0" w:beforeAutospacing="0" w:after="0" w:afterAutospacing="0"/>
        <w:ind w:firstLine="709"/>
        <w:jc w:val="both"/>
        <w:rPr>
          <w:b/>
          <w:bCs/>
          <w:sz w:val="28"/>
          <w:szCs w:val="28"/>
        </w:rPr>
      </w:pPr>
      <w:r w:rsidRPr="0053383F">
        <w:rPr>
          <w:b/>
          <w:bCs/>
          <w:sz w:val="28"/>
          <w:szCs w:val="28"/>
        </w:rPr>
        <w:t>Жиры, в том числе жиры с насыщенными жирными кислотами и трансизомерами жирных кислот</w:t>
      </w:r>
    </w:p>
    <w:p w:rsidR="00474535" w:rsidRPr="0053383F" w:rsidRDefault="00474535" w:rsidP="0053383F">
      <w:pPr>
        <w:pStyle w:val="default"/>
        <w:spacing w:before="0" w:beforeAutospacing="0" w:after="0" w:afterAutospacing="0"/>
        <w:ind w:firstLine="709"/>
        <w:jc w:val="both"/>
        <w:rPr>
          <w:sz w:val="28"/>
          <w:szCs w:val="28"/>
          <w:shd w:val="clear" w:color="auto" w:fill="FFFFFF"/>
        </w:rPr>
      </w:pPr>
      <w:r w:rsidRPr="0053383F">
        <w:rPr>
          <w:sz w:val="28"/>
          <w:szCs w:val="28"/>
          <w:shd w:val="clear" w:color="auto" w:fill="FFFFFF"/>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rsidR="00474535" w:rsidRPr="00474535"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w:t>
      </w:r>
    </w:p>
    <w:p w:rsidR="00474535" w:rsidRPr="0053383F" w:rsidRDefault="00474535" w:rsidP="0053383F">
      <w:pPr>
        <w:spacing w:after="0" w:line="240" w:lineRule="auto"/>
        <w:ind w:firstLine="709"/>
        <w:jc w:val="both"/>
        <w:rPr>
          <w:rFonts w:ascii="Times New Roman" w:eastAsia="Times New Roman" w:hAnsi="Times New Roman" w:cs="Times New Roman"/>
          <w:sz w:val="28"/>
          <w:szCs w:val="28"/>
          <w:lang w:eastAsia="ru-RU"/>
        </w:rPr>
      </w:pPr>
      <w:r w:rsidRPr="00474535">
        <w:rPr>
          <w:rFonts w:ascii="Times New Roman" w:eastAsia="Times New Roman" w:hAnsi="Times New Roman" w:cs="Times New Roman"/>
          <w:sz w:val="28"/>
          <w:szCs w:val="28"/>
          <w:lang w:eastAsia="ru-RU"/>
        </w:rPr>
        <w:t xml:space="preserve">Отдельно следует остановиться на трансизомерах жирных кислот, образующихся при </w:t>
      </w:r>
      <w:proofErr w:type="spellStart"/>
      <w:r w:rsidRPr="00474535">
        <w:rPr>
          <w:rFonts w:ascii="Times New Roman" w:eastAsia="Times New Roman" w:hAnsi="Times New Roman" w:cs="Times New Roman"/>
          <w:sz w:val="28"/>
          <w:szCs w:val="28"/>
          <w:lang w:eastAsia="ru-RU"/>
        </w:rPr>
        <w:t>гидрогенезации</w:t>
      </w:r>
      <w:proofErr w:type="spellEnd"/>
      <w:r w:rsidRPr="00474535">
        <w:rPr>
          <w:rFonts w:ascii="Times New Roman" w:eastAsia="Times New Roman" w:hAnsi="Times New Roman" w:cs="Times New Roman"/>
          <w:sz w:val="28"/>
          <w:szCs w:val="28"/>
          <w:lang w:eastAsia="ru-RU"/>
        </w:rPr>
        <w:t xml:space="preserve"> жидких растительных масел. Именно трансизомеры, оказывают существенное влияние на риски развития сердечно-сосудистых заболеваний, трансизомеры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w:t>
      </w:r>
      <w:r w:rsidR="0053383F" w:rsidRPr="0053383F">
        <w:rPr>
          <w:rFonts w:ascii="Times New Roman" w:eastAsia="Times New Roman" w:hAnsi="Times New Roman" w:cs="Times New Roman"/>
          <w:sz w:val="28"/>
          <w:szCs w:val="28"/>
          <w:lang w:eastAsia="ru-RU"/>
        </w:rPr>
        <w:t xml:space="preserve"> </w:t>
      </w:r>
      <w:r w:rsidR="0053383F" w:rsidRPr="0053383F">
        <w:rPr>
          <w:rFonts w:ascii="Times New Roman" w:hAnsi="Times New Roman" w:cs="Times New Roman"/>
          <w:sz w:val="28"/>
          <w:szCs w:val="28"/>
          <w:shd w:val="clear" w:color="auto" w:fill="FFFFFF"/>
        </w:rPr>
        <w:t>И</w:t>
      </w:r>
      <w:r w:rsidR="0053383F" w:rsidRPr="0053383F">
        <w:rPr>
          <w:rFonts w:ascii="Times New Roman" w:hAnsi="Times New Roman" w:cs="Times New Roman"/>
          <w:sz w:val="28"/>
          <w:szCs w:val="28"/>
          <w:shd w:val="clear" w:color="auto" w:fill="FFFFFF"/>
        </w:rPr>
        <w:t>збыток таких жиров повышает риск смерти от любых причин на 34%, смерти от ишемической болезни сердца — на 28% и развития ишемической болезни сердца — на 21%.</w:t>
      </w:r>
    </w:p>
    <w:p w:rsidR="0053383F" w:rsidRPr="0053383F" w:rsidRDefault="0053383F" w:rsidP="0053383F">
      <w:pPr>
        <w:spacing w:after="0" w:line="240" w:lineRule="auto"/>
        <w:ind w:firstLine="709"/>
        <w:jc w:val="both"/>
        <w:rPr>
          <w:rFonts w:ascii="Times New Roman" w:eastAsia="Times New Roman" w:hAnsi="Times New Roman" w:cs="Times New Roman"/>
          <w:b/>
          <w:bCs/>
          <w:sz w:val="28"/>
          <w:szCs w:val="28"/>
          <w:lang w:eastAsia="ru-RU"/>
        </w:rPr>
      </w:pPr>
    </w:p>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b/>
          <w:bCs/>
          <w:sz w:val="28"/>
          <w:szCs w:val="28"/>
          <w:lang w:eastAsia="ru-RU"/>
        </w:rPr>
        <w:t>ВАЖНО! </w:t>
      </w:r>
      <w:r w:rsidRPr="0053383F">
        <w:rPr>
          <w:rFonts w:ascii="Times New Roman" w:eastAsia="Times New Roman" w:hAnsi="Times New Roman" w:cs="Times New Roman"/>
          <w:sz w:val="28"/>
          <w:szCs w:val="28"/>
          <w:lang w:eastAsia="ru-RU"/>
        </w:rPr>
        <w:t>Рекомендуемое суточное потребление жиров, г</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25"/>
        <w:gridCol w:w="4718"/>
      </w:tblGrid>
      <w:tr w:rsidR="0053383F" w:rsidRPr="0053383F" w:rsidTr="0053383F">
        <w:trPr>
          <w:trHeight w:val="127"/>
        </w:trPr>
        <w:tc>
          <w:tcPr>
            <w:tcW w:w="959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sz w:val="28"/>
                <w:szCs w:val="28"/>
                <w:lang w:eastAsia="ru-RU"/>
              </w:rPr>
              <w:t>Жир, в т.ч.:</w:t>
            </w:r>
          </w:p>
        </w:tc>
      </w:tr>
      <w:tr w:rsidR="0053383F" w:rsidRPr="0053383F" w:rsidTr="0053383F">
        <w:trPr>
          <w:trHeight w:val="288"/>
        </w:trPr>
        <w:tc>
          <w:tcPr>
            <w:tcW w:w="47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sz w:val="28"/>
                <w:szCs w:val="28"/>
                <w:lang w:eastAsia="ru-RU"/>
              </w:rPr>
              <w:t>- с насыщенными жирными кислотами</w:t>
            </w:r>
          </w:p>
        </w:tc>
        <w:tc>
          <w:tcPr>
            <w:tcW w:w="4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sz w:val="28"/>
                <w:szCs w:val="28"/>
                <w:lang w:eastAsia="ru-RU"/>
              </w:rPr>
              <w:t>не более 20 (или 10% калорийности рациона из расчета 2000 ккал/сутки)</w:t>
            </w:r>
          </w:p>
        </w:tc>
      </w:tr>
      <w:tr w:rsidR="0053383F" w:rsidRPr="0053383F" w:rsidTr="0053383F">
        <w:trPr>
          <w:trHeight w:val="449"/>
        </w:trPr>
        <w:tc>
          <w:tcPr>
            <w:tcW w:w="47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sz w:val="28"/>
                <w:szCs w:val="28"/>
                <w:lang w:eastAsia="ru-RU"/>
              </w:rPr>
              <w:t>- с трансизомерами жирных кислот (за исключением молочного жира)</w:t>
            </w:r>
          </w:p>
        </w:tc>
        <w:tc>
          <w:tcPr>
            <w:tcW w:w="4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83F" w:rsidRPr="0053383F" w:rsidRDefault="0053383F" w:rsidP="0053383F">
            <w:pPr>
              <w:spacing w:after="0" w:line="240" w:lineRule="auto"/>
              <w:ind w:firstLine="709"/>
              <w:jc w:val="both"/>
              <w:rPr>
                <w:rFonts w:ascii="Times New Roman" w:eastAsia="Times New Roman" w:hAnsi="Times New Roman" w:cs="Times New Roman"/>
                <w:sz w:val="28"/>
                <w:szCs w:val="28"/>
                <w:lang w:eastAsia="ru-RU"/>
              </w:rPr>
            </w:pPr>
            <w:r w:rsidRPr="0053383F">
              <w:rPr>
                <w:rFonts w:ascii="Times New Roman" w:eastAsia="Times New Roman" w:hAnsi="Times New Roman" w:cs="Times New Roman"/>
                <w:sz w:val="28"/>
                <w:szCs w:val="28"/>
                <w:lang w:eastAsia="ru-RU"/>
              </w:rPr>
              <w:t>не более 2 (или &lt;1% калорийности рациона из расчета 2000 ккал/сутки)</w:t>
            </w:r>
          </w:p>
        </w:tc>
      </w:tr>
    </w:tbl>
    <w:p w:rsidR="0053383F" w:rsidRPr="00474535" w:rsidRDefault="0053383F" w:rsidP="0053383F">
      <w:pPr>
        <w:spacing w:after="0" w:line="240" w:lineRule="auto"/>
        <w:ind w:firstLine="709"/>
        <w:jc w:val="both"/>
        <w:rPr>
          <w:rFonts w:ascii="Times New Roman" w:eastAsia="Times New Roman" w:hAnsi="Times New Roman" w:cs="Times New Roman"/>
          <w:sz w:val="28"/>
          <w:szCs w:val="28"/>
          <w:lang w:eastAsia="ru-RU"/>
        </w:rPr>
      </w:pPr>
    </w:p>
    <w:p w:rsidR="005C3578" w:rsidRDefault="005C3578" w:rsidP="0080618B">
      <w:pPr>
        <w:spacing w:after="0" w:line="240" w:lineRule="auto"/>
        <w:ind w:firstLine="709"/>
        <w:jc w:val="center"/>
        <w:rPr>
          <w:rFonts w:ascii="Times New Roman" w:eastAsia="Times New Roman" w:hAnsi="Times New Roman" w:cs="Times New Roman"/>
          <w:b/>
          <w:bCs/>
          <w:spacing w:val="3"/>
          <w:sz w:val="32"/>
          <w:szCs w:val="32"/>
          <w:shd w:val="clear" w:color="auto" w:fill="FFFFFF"/>
          <w:lang w:eastAsia="ru-RU"/>
        </w:rPr>
      </w:pPr>
    </w:p>
    <w:p w:rsidR="005C3578" w:rsidRDefault="005C3578" w:rsidP="0080618B">
      <w:pPr>
        <w:spacing w:after="0" w:line="240" w:lineRule="auto"/>
        <w:ind w:firstLine="709"/>
        <w:jc w:val="center"/>
        <w:rPr>
          <w:rFonts w:ascii="Times New Roman" w:eastAsia="Times New Roman" w:hAnsi="Times New Roman" w:cs="Times New Roman"/>
          <w:b/>
          <w:bCs/>
          <w:spacing w:val="3"/>
          <w:sz w:val="32"/>
          <w:szCs w:val="32"/>
          <w:shd w:val="clear" w:color="auto" w:fill="FFFFFF"/>
          <w:lang w:eastAsia="ru-RU"/>
        </w:rPr>
      </w:pPr>
    </w:p>
    <w:p w:rsidR="00474535" w:rsidRPr="0080618B" w:rsidRDefault="0080618B" w:rsidP="0080618B">
      <w:pPr>
        <w:spacing w:after="0" w:line="240" w:lineRule="auto"/>
        <w:ind w:firstLine="709"/>
        <w:jc w:val="center"/>
        <w:rPr>
          <w:rFonts w:ascii="Times New Roman" w:eastAsia="Times New Roman" w:hAnsi="Times New Roman" w:cs="Times New Roman"/>
          <w:b/>
          <w:bCs/>
          <w:spacing w:val="3"/>
          <w:sz w:val="32"/>
          <w:szCs w:val="32"/>
          <w:shd w:val="clear" w:color="auto" w:fill="FFFFFF"/>
          <w:lang w:eastAsia="ru-RU"/>
        </w:rPr>
      </w:pPr>
      <w:bookmarkStart w:id="0" w:name="_GoBack"/>
      <w:bookmarkEnd w:id="0"/>
      <w:r w:rsidRPr="0080618B">
        <w:rPr>
          <w:rFonts w:ascii="Times New Roman" w:eastAsia="Times New Roman" w:hAnsi="Times New Roman" w:cs="Times New Roman"/>
          <w:b/>
          <w:bCs/>
          <w:spacing w:val="3"/>
          <w:sz w:val="32"/>
          <w:szCs w:val="32"/>
          <w:shd w:val="clear" w:color="auto" w:fill="FFFFFF"/>
          <w:lang w:eastAsia="ru-RU"/>
        </w:rPr>
        <w:lastRenderedPageBreak/>
        <w:t>Наши рекомендации</w:t>
      </w:r>
    </w:p>
    <w:p w:rsidR="0080618B" w:rsidRPr="00474535" w:rsidRDefault="0080618B" w:rsidP="0080618B">
      <w:pPr>
        <w:spacing w:after="0" w:line="240" w:lineRule="auto"/>
        <w:ind w:firstLine="709"/>
        <w:jc w:val="center"/>
        <w:rPr>
          <w:rFonts w:ascii="Times New Roman" w:eastAsia="Times New Roman" w:hAnsi="Times New Roman" w:cs="Times New Roman"/>
          <w:b/>
          <w:bCs/>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110"/>
        <w:gridCol w:w="3110"/>
        <w:gridCol w:w="3115"/>
      </w:tblGrid>
      <w:tr w:rsidR="0080618B" w:rsidRPr="0080618B" w:rsidTr="0080618B">
        <w:tc>
          <w:tcPr>
            <w:tcW w:w="31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pacing w:after="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shd w:val="clear" w:color="auto" w:fill="FFFFFF"/>
                <w:lang w:eastAsia="ru-RU"/>
              </w:rPr>
              <w:t>Как есть меньше соли</w:t>
            </w:r>
          </w:p>
          <w:p w:rsidR="0080618B" w:rsidRPr="0080618B" w:rsidRDefault="0080618B" w:rsidP="0080618B">
            <w:pPr>
              <w:spacing w:after="15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p w:rsidR="0080618B" w:rsidRPr="0080618B" w:rsidRDefault="0080618B" w:rsidP="0080618B">
            <w:pPr>
              <w:spacing w:after="0" w:line="238" w:lineRule="atLeast"/>
              <w:jc w:val="center"/>
              <w:rPr>
                <w:rFonts w:ascii="Times New Roman" w:eastAsia="Times New Roman" w:hAnsi="Times New Roman" w:cs="Times New Roman"/>
                <w:color w:val="4D4D4D"/>
                <w:sz w:val="20"/>
                <w:szCs w:val="20"/>
                <w:lang w:eastAsia="ru-RU"/>
              </w:rPr>
            </w:pPr>
            <w:r w:rsidRPr="005C3578">
              <w:rPr>
                <w:rFonts w:ascii="Times New Roman" w:eastAsia="Times New Roman" w:hAnsi="Times New Roman" w:cs="Times New Roman"/>
                <w:noProof/>
                <w:color w:val="4D4D4D"/>
                <w:sz w:val="20"/>
                <w:szCs w:val="20"/>
                <w:lang w:eastAsia="ru-RU"/>
              </w:rPr>
              <w:drawing>
                <wp:inline distT="0" distB="0" distL="0" distR="0">
                  <wp:extent cx="1272540" cy="929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929640"/>
                          </a:xfrm>
                          <a:prstGeom prst="rect">
                            <a:avLst/>
                          </a:prstGeom>
                          <a:noFill/>
                          <a:ln>
                            <a:noFill/>
                          </a:ln>
                        </pic:spPr>
                      </pic:pic>
                    </a:graphicData>
                  </a:graphic>
                </wp:inline>
              </w:drawing>
            </w:r>
          </w:p>
        </w:tc>
        <w:tc>
          <w:tcPr>
            <w:tcW w:w="31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pacing w:after="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shd w:val="clear" w:color="auto" w:fill="FFFFFF"/>
                <w:lang w:eastAsia="ru-RU"/>
              </w:rPr>
              <w:t>Как есть меньше сахара</w:t>
            </w:r>
          </w:p>
          <w:p w:rsidR="0080618B" w:rsidRPr="0080618B" w:rsidRDefault="0080618B" w:rsidP="0080618B">
            <w:pPr>
              <w:spacing w:after="15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p w:rsidR="0080618B" w:rsidRPr="0080618B" w:rsidRDefault="0080618B" w:rsidP="0080618B">
            <w:pPr>
              <w:spacing w:after="0" w:line="238" w:lineRule="atLeast"/>
              <w:jc w:val="right"/>
              <w:rPr>
                <w:rFonts w:ascii="Times New Roman" w:eastAsia="Times New Roman" w:hAnsi="Times New Roman" w:cs="Times New Roman"/>
                <w:color w:val="4D4D4D"/>
                <w:sz w:val="20"/>
                <w:szCs w:val="20"/>
                <w:lang w:eastAsia="ru-RU"/>
              </w:rPr>
            </w:pPr>
            <w:r w:rsidRPr="005C3578">
              <w:rPr>
                <w:rFonts w:ascii="Times New Roman" w:eastAsia="Times New Roman" w:hAnsi="Times New Roman" w:cs="Times New Roman"/>
                <w:noProof/>
                <w:color w:val="4D4D4D"/>
                <w:sz w:val="20"/>
                <w:szCs w:val="20"/>
                <w:lang w:eastAsia="ru-RU"/>
              </w:rPr>
              <w:drawing>
                <wp:inline distT="0" distB="0" distL="0" distR="0">
                  <wp:extent cx="1272540" cy="8458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845820"/>
                          </a:xfrm>
                          <a:prstGeom prst="rect">
                            <a:avLst/>
                          </a:prstGeom>
                          <a:noFill/>
                          <a:ln>
                            <a:noFill/>
                          </a:ln>
                        </pic:spPr>
                      </pic:pic>
                    </a:graphicData>
                  </a:graphic>
                </wp:inline>
              </w:drawing>
            </w:r>
          </w:p>
        </w:tc>
        <w:tc>
          <w:tcPr>
            <w:tcW w:w="31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pacing w:after="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shd w:val="clear" w:color="auto" w:fill="FFFFFF"/>
                <w:lang w:eastAsia="ru-RU"/>
              </w:rPr>
              <w:t>Как есть меньше жирного</w:t>
            </w:r>
          </w:p>
          <w:p w:rsidR="0080618B" w:rsidRPr="0080618B" w:rsidRDefault="0080618B" w:rsidP="0080618B">
            <w:pPr>
              <w:spacing w:after="150" w:line="238" w:lineRule="atLeast"/>
              <w:jc w:val="center"/>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p w:rsidR="0080618B" w:rsidRPr="0080618B" w:rsidRDefault="0080618B" w:rsidP="0080618B">
            <w:pPr>
              <w:spacing w:after="0" w:line="238" w:lineRule="atLeast"/>
              <w:rPr>
                <w:rFonts w:ascii="Times New Roman" w:eastAsia="Times New Roman" w:hAnsi="Times New Roman" w:cs="Times New Roman"/>
                <w:color w:val="4D4D4D"/>
                <w:sz w:val="20"/>
                <w:szCs w:val="20"/>
                <w:lang w:eastAsia="ru-RU"/>
              </w:rPr>
            </w:pPr>
            <w:r w:rsidRPr="005C3578">
              <w:rPr>
                <w:rFonts w:ascii="Times New Roman" w:eastAsia="Times New Roman" w:hAnsi="Times New Roman" w:cs="Times New Roman"/>
                <w:noProof/>
                <w:color w:val="4D4D4D"/>
                <w:sz w:val="20"/>
                <w:szCs w:val="20"/>
                <w:lang w:eastAsia="ru-RU"/>
              </w:rPr>
              <w:drawing>
                <wp:inline distT="0" distB="0" distL="0" distR="0">
                  <wp:extent cx="1821180" cy="9448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944880"/>
                          </a:xfrm>
                          <a:prstGeom prst="rect">
                            <a:avLst/>
                          </a:prstGeom>
                          <a:noFill/>
                          <a:ln>
                            <a:noFill/>
                          </a:ln>
                        </pic:spPr>
                      </pic:pic>
                    </a:graphicData>
                  </a:graphic>
                </wp:inline>
              </w:drawing>
            </w:r>
          </w:p>
        </w:tc>
      </w:tr>
      <w:tr w:rsidR="0080618B" w:rsidRPr="0080618B" w:rsidTr="0080618B">
        <w:tc>
          <w:tcPr>
            <w:tcW w:w="31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добавляйте чуть меньшее количество соли и приправ с высоким содержанием натрия (сухие приправы, бульонные кубики, соевый соус) при приготовлении пищи;</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используйте соль с пониженным содержанием натрия;</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ограничьте потребление соленых закусок или выбирайте снеки с более низким содержанием натрия;</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если вам тяжело в одночасье снизить потребление соли до рекомендованного уровня, ешьте больше овощей и фруктов: абрикосов, кураги, болгарского перца, печеного картофеля. Калий, содержащийся в них, во многом смягчает негативное действие натрия.</w:t>
            </w:r>
          </w:p>
          <w:p w:rsidR="0080618B" w:rsidRPr="0080618B" w:rsidRDefault="0080618B" w:rsidP="0080618B">
            <w:pPr>
              <w:spacing w:after="150" w:line="238" w:lineRule="atLeast"/>
              <w:jc w:val="both"/>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не покупайте готовые продукты питания и напитки, содержащие большое количество сахаров;</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уделяйте особое внимание готовым сладким напиткам. Это основной источник добавленного сахара. Ограничьте или откажитесь от газированных или негазированных безалкогольных напитков, фруктовых или овощных напитков, жидких и порошковых концентратов, ароматизированной воды, энергетических и спортивных напитков, готовых к употреблению чая и кофе, ароматизированных молочных напитков;</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замените сладкие перекусы свежими фруктами и сырыми овощами.</w:t>
            </w:r>
          </w:p>
          <w:p w:rsidR="0080618B" w:rsidRPr="0080618B" w:rsidRDefault="0080618B" w:rsidP="0080618B">
            <w:pPr>
              <w:spacing w:after="150" w:line="238" w:lineRule="atLeast"/>
              <w:jc w:val="both"/>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tc>
        <w:tc>
          <w:tcPr>
            <w:tcW w:w="3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готовьте пищу на пару или варите вместо жарки и приготовления во фритюре;</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xml:space="preserve">заменяйте сливочное масло и сало растительными маслами (подсолнечным, оливковым, кукурузным, </w:t>
            </w:r>
            <w:proofErr w:type="spellStart"/>
            <w:r w:rsidRPr="0080618B">
              <w:rPr>
                <w:rFonts w:ascii="Times New Roman" w:eastAsia="Times New Roman" w:hAnsi="Times New Roman" w:cs="Times New Roman"/>
                <w:color w:val="4D4D4D"/>
                <w:sz w:val="20"/>
                <w:szCs w:val="20"/>
                <w:lang w:eastAsia="ru-RU"/>
              </w:rPr>
              <w:t>сафлоровым</w:t>
            </w:r>
            <w:proofErr w:type="spellEnd"/>
            <w:r w:rsidRPr="0080618B">
              <w:rPr>
                <w:rFonts w:ascii="Times New Roman" w:eastAsia="Times New Roman" w:hAnsi="Times New Roman" w:cs="Times New Roman"/>
                <w:color w:val="4D4D4D"/>
                <w:sz w:val="20"/>
                <w:szCs w:val="20"/>
                <w:lang w:eastAsia="ru-RU"/>
              </w:rPr>
              <w:t xml:space="preserve"> и др.);</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покупайте молочные продукты с пониженным (менее 1,5%) содержанием жира;</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покупайте постное мясо и обрезайте видимый жир перед тем, как начать готовить;</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ограничьте потребление запеченной и жареной пищи;</w:t>
            </w:r>
          </w:p>
          <w:p w:rsidR="0080618B" w:rsidRPr="0080618B" w:rsidRDefault="0080618B" w:rsidP="0080618B">
            <w:pPr>
              <w:shd w:val="clear" w:color="auto" w:fill="FFFFFF"/>
              <w:spacing w:after="0" w:line="238" w:lineRule="atLeast"/>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color w:val="4D4D4D"/>
                <w:sz w:val="20"/>
                <w:szCs w:val="20"/>
                <w:lang w:eastAsia="ru-RU"/>
              </w:rPr>
              <w:t>- откажитесь от употребления предварительно упакованных закусок и пищевых продуктов: тортов, пончиков, пирожных, пирогов, печенья, вафель и др. Они могут содержать большое количество трансизомеров жирных кислот.</w:t>
            </w:r>
          </w:p>
          <w:p w:rsidR="0080618B" w:rsidRPr="0080618B" w:rsidRDefault="0080618B" w:rsidP="0080618B">
            <w:pPr>
              <w:spacing w:after="150" w:line="238" w:lineRule="atLeast"/>
              <w:jc w:val="both"/>
              <w:rPr>
                <w:rFonts w:ascii="Times New Roman" w:eastAsia="Times New Roman" w:hAnsi="Times New Roman" w:cs="Times New Roman"/>
                <w:color w:val="4D4D4D"/>
                <w:sz w:val="20"/>
                <w:szCs w:val="20"/>
                <w:lang w:eastAsia="ru-RU"/>
              </w:rPr>
            </w:pPr>
            <w:r w:rsidRPr="0080618B">
              <w:rPr>
                <w:rFonts w:ascii="Times New Roman" w:eastAsia="Times New Roman" w:hAnsi="Times New Roman" w:cs="Times New Roman"/>
                <w:b/>
                <w:bCs/>
                <w:color w:val="4D4D4D"/>
                <w:sz w:val="20"/>
                <w:szCs w:val="20"/>
                <w:lang w:eastAsia="ru-RU"/>
              </w:rPr>
              <w:t> </w:t>
            </w:r>
          </w:p>
        </w:tc>
      </w:tr>
    </w:tbl>
    <w:p w:rsidR="00474535" w:rsidRPr="005C3578" w:rsidRDefault="00474535" w:rsidP="0053383F">
      <w:pPr>
        <w:pStyle w:val="default"/>
        <w:spacing w:before="0" w:beforeAutospacing="0" w:after="0" w:afterAutospacing="0"/>
        <w:ind w:firstLine="709"/>
        <w:jc w:val="both"/>
        <w:rPr>
          <w:sz w:val="28"/>
          <w:szCs w:val="28"/>
        </w:rPr>
      </w:pPr>
    </w:p>
    <w:p w:rsidR="005C3578" w:rsidRPr="005C3578" w:rsidRDefault="005C3578" w:rsidP="0053383F">
      <w:pPr>
        <w:pStyle w:val="default"/>
        <w:spacing w:before="0" w:beforeAutospacing="0" w:after="0" w:afterAutospacing="0"/>
        <w:ind w:firstLine="709"/>
        <w:jc w:val="both"/>
        <w:rPr>
          <w:sz w:val="28"/>
          <w:szCs w:val="28"/>
        </w:rPr>
      </w:pPr>
    </w:p>
    <w:p w:rsidR="005C3578" w:rsidRPr="005C3578" w:rsidRDefault="005C3578" w:rsidP="005C3578">
      <w:pPr>
        <w:shd w:val="clear" w:color="auto" w:fill="FFFFFF"/>
        <w:spacing w:after="0" w:line="240" w:lineRule="auto"/>
        <w:jc w:val="both"/>
        <w:rPr>
          <w:rFonts w:ascii="Times New Roman" w:eastAsia="Times New Roman" w:hAnsi="Times New Roman" w:cs="Times New Roman"/>
          <w:color w:val="4D4D4D"/>
          <w:sz w:val="20"/>
          <w:szCs w:val="20"/>
          <w:lang w:eastAsia="ru-RU"/>
        </w:rPr>
      </w:pPr>
      <w:r w:rsidRPr="005C3578">
        <w:rPr>
          <w:rFonts w:ascii="Times New Roman" w:eastAsia="Times New Roman" w:hAnsi="Times New Roman" w:cs="Times New Roman"/>
          <w:color w:val="282828"/>
          <w:spacing w:val="3"/>
          <w:sz w:val="20"/>
          <w:szCs w:val="20"/>
          <w:shd w:val="clear" w:color="auto" w:fill="FFFFFF"/>
          <w:lang w:eastAsia="ru-RU"/>
        </w:rPr>
        <w:t>Информация подготовлена на основе открытых Интернет-источников</w:t>
      </w:r>
    </w:p>
    <w:p w:rsidR="005C3578" w:rsidRPr="005C3578" w:rsidRDefault="005C3578" w:rsidP="005C3578">
      <w:pPr>
        <w:shd w:val="clear" w:color="auto" w:fill="FFFFFF"/>
        <w:spacing w:after="0" w:line="240" w:lineRule="auto"/>
        <w:jc w:val="both"/>
        <w:rPr>
          <w:rFonts w:ascii="Times New Roman" w:eastAsia="Times New Roman" w:hAnsi="Times New Roman" w:cs="Times New Roman"/>
          <w:color w:val="4D4D4D"/>
          <w:sz w:val="20"/>
          <w:szCs w:val="20"/>
          <w:lang w:eastAsia="ru-RU"/>
        </w:rPr>
      </w:pPr>
      <w:r w:rsidRPr="005C3578">
        <w:rPr>
          <w:rFonts w:ascii="Times New Roman" w:eastAsia="Times New Roman" w:hAnsi="Times New Roman" w:cs="Times New Roman"/>
          <w:color w:val="282828"/>
          <w:spacing w:val="3"/>
          <w:sz w:val="20"/>
          <w:szCs w:val="20"/>
          <w:shd w:val="clear" w:color="auto" w:fill="FFFFFF"/>
          <w:lang w:eastAsia="ru-RU"/>
        </w:rPr>
        <w:t>Отделение по организации гигиенического воспитания и обучения</w:t>
      </w:r>
    </w:p>
    <w:p w:rsidR="005C3578" w:rsidRPr="005C3578" w:rsidRDefault="005C3578" w:rsidP="0053383F">
      <w:pPr>
        <w:pStyle w:val="default"/>
        <w:spacing w:before="0" w:beforeAutospacing="0" w:after="0" w:afterAutospacing="0"/>
        <w:ind w:firstLine="709"/>
        <w:jc w:val="both"/>
        <w:rPr>
          <w:sz w:val="28"/>
          <w:szCs w:val="28"/>
        </w:rPr>
      </w:pPr>
    </w:p>
    <w:sectPr w:rsidR="005C3578" w:rsidRPr="005C3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2F"/>
    <w:rsid w:val="00375D2F"/>
    <w:rsid w:val="00474535"/>
    <w:rsid w:val="0053383F"/>
    <w:rsid w:val="005C3578"/>
    <w:rsid w:val="0080618B"/>
    <w:rsid w:val="00C0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4FA0"/>
  <w15:chartTrackingRefBased/>
  <w15:docId w15:val="{5CD33086-1C9C-4DB6-BD22-6CBA21C1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74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61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68579">
      <w:bodyDiv w:val="1"/>
      <w:marLeft w:val="0"/>
      <w:marRight w:val="0"/>
      <w:marTop w:val="0"/>
      <w:marBottom w:val="0"/>
      <w:divBdr>
        <w:top w:val="none" w:sz="0" w:space="0" w:color="auto"/>
        <w:left w:val="none" w:sz="0" w:space="0" w:color="auto"/>
        <w:bottom w:val="none" w:sz="0" w:space="0" w:color="auto"/>
        <w:right w:val="none" w:sz="0" w:space="0" w:color="auto"/>
      </w:divBdr>
    </w:div>
    <w:div w:id="896746161">
      <w:bodyDiv w:val="1"/>
      <w:marLeft w:val="0"/>
      <w:marRight w:val="0"/>
      <w:marTop w:val="0"/>
      <w:marBottom w:val="0"/>
      <w:divBdr>
        <w:top w:val="none" w:sz="0" w:space="0" w:color="auto"/>
        <w:left w:val="none" w:sz="0" w:space="0" w:color="auto"/>
        <w:bottom w:val="none" w:sz="0" w:space="0" w:color="auto"/>
        <w:right w:val="none" w:sz="0" w:space="0" w:color="auto"/>
      </w:divBdr>
    </w:div>
    <w:div w:id="1009142469">
      <w:bodyDiv w:val="1"/>
      <w:marLeft w:val="0"/>
      <w:marRight w:val="0"/>
      <w:marTop w:val="0"/>
      <w:marBottom w:val="0"/>
      <w:divBdr>
        <w:top w:val="none" w:sz="0" w:space="0" w:color="auto"/>
        <w:left w:val="none" w:sz="0" w:space="0" w:color="auto"/>
        <w:bottom w:val="none" w:sz="0" w:space="0" w:color="auto"/>
        <w:right w:val="none" w:sz="0" w:space="0" w:color="auto"/>
      </w:divBdr>
    </w:div>
    <w:div w:id="1094471103">
      <w:bodyDiv w:val="1"/>
      <w:marLeft w:val="0"/>
      <w:marRight w:val="0"/>
      <w:marTop w:val="0"/>
      <w:marBottom w:val="0"/>
      <w:divBdr>
        <w:top w:val="none" w:sz="0" w:space="0" w:color="auto"/>
        <w:left w:val="none" w:sz="0" w:space="0" w:color="auto"/>
        <w:bottom w:val="none" w:sz="0" w:space="0" w:color="auto"/>
        <w:right w:val="none" w:sz="0" w:space="0" w:color="auto"/>
      </w:divBdr>
    </w:div>
    <w:div w:id="1170025079">
      <w:bodyDiv w:val="1"/>
      <w:marLeft w:val="0"/>
      <w:marRight w:val="0"/>
      <w:marTop w:val="0"/>
      <w:marBottom w:val="0"/>
      <w:divBdr>
        <w:top w:val="none" w:sz="0" w:space="0" w:color="auto"/>
        <w:left w:val="none" w:sz="0" w:space="0" w:color="auto"/>
        <w:bottom w:val="none" w:sz="0" w:space="0" w:color="auto"/>
        <w:right w:val="none" w:sz="0" w:space="0" w:color="auto"/>
      </w:divBdr>
    </w:div>
    <w:div w:id="1236207915">
      <w:bodyDiv w:val="1"/>
      <w:marLeft w:val="0"/>
      <w:marRight w:val="0"/>
      <w:marTop w:val="0"/>
      <w:marBottom w:val="0"/>
      <w:divBdr>
        <w:top w:val="none" w:sz="0" w:space="0" w:color="auto"/>
        <w:left w:val="none" w:sz="0" w:space="0" w:color="auto"/>
        <w:bottom w:val="none" w:sz="0" w:space="0" w:color="auto"/>
        <w:right w:val="none" w:sz="0" w:space="0" w:color="auto"/>
      </w:divBdr>
    </w:div>
    <w:div w:id="1567380188">
      <w:bodyDiv w:val="1"/>
      <w:marLeft w:val="0"/>
      <w:marRight w:val="0"/>
      <w:marTop w:val="0"/>
      <w:marBottom w:val="0"/>
      <w:divBdr>
        <w:top w:val="none" w:sz="0" w:space="0" w:color="auto"/>
        <w:left w:val="none" w:sz="0" w:space="0" w:color="auto"/>
        <w:bottom w:val="none" w:sz="0" w:space="0" w:color="auto"/>
        <w:right w:val="none" w:sz="0" w:space="0" w:color="auto"/>
      </w:divBdr>
    </w:div>
    <w:div w:id="1641425315">
      <w:bodyDiv w:val="1"/>
      <w:marLeft w:val="0"/>
      <w:marRight w:val="0"/>
      <w:marTop w:val="0"/>
      <w:marBottom w:val="0"/>
      <w:divBdr>
        <w:top w:val="none" w:sz="0" w:space="0" w:color="auto"/>
        <w:left w:val="none" w:sz="0" w:space="0" w:color="auto"/>
        <w:bottom w:val="none" w:sz="0" w:space="0" w:color="auto"/>
        <w:right w:val="none" w:sz="0" w:space="0" w:color="auto"/>
      </w:divBdr>
    </w:div>
    <w:div w:id="20624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Трифонова</dc:creator>
  <cp:keywords/>
  <dc:description/>
  <cp:lastModifiedBy>Марина С. Трифонова</cp:lastModifiedBy>
  <cp:revision>2</cp:revision>
  <cp:lastPrinted>2022-12-05T08:18:00Z</cp:lastPrinted>
  <dcterms:created xsi:type="dcterms:W3CDTF">2022-12-05T07:47:00Z</dcterms:created>
  <dcterms:modified xsi:type="dcterms:W3CDTF">2022-12-05T08:40:00Z</dcterms:modified>
</cp:coreProperties>
</file>